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022A" w14:textId="14F0E842" w:rsidR="00573896" w:rsidRPr="00573896" w:rsidRDefault="00573896" w:rsidP="00573896">
      <w:pPr>
        <w:jc w:val="center"/>
        <w:rPr>
          <w:rFonts w:ascii="Century Gothic" w:hAnsi="Century Gothic" w:cs="Tahoma"/>
          <w:b/>
          <w:bCs/>
          <w:color w:val="4472C4" w:themeColor="accent1"/>
          <w:sz w:val="28"/>
          <w:szCs w:val="28"/>
        </w:rPr>
      </w:pPr>
    </w:p>
    <w:p w14:paraId="6A99DC3B" w14:textId="77777777" w:rsidR="00573896" w:rsidRPr="0094242D" w:rsidRDefault="00573896" w:rsidP="00573896">
      <w:pPr>
        <w:rPr>
          <w:rFonts w:ascii="Century Gothic" w:hAnsi="Century Gothic" w:cs="Tahoma"/>
          <w:b/>
          <w:color w:val="4472C4" w:themeColor="accent1"/>
        </w:rPr>
      </w:pPr>
      <w:r w:rsidRPr="0094242D">
        <w:rPr>
          <w:rFonts w:ascii="Century Gothic" w:hAnsi="Century Gothic" w:cs="Tahoma"/>
          <w:b/>
          <w:color w:val="4472C4" w:themeColor="accent1"/>
        </w:rPr>
        <w:t xml:space="preserve">SOCI EFFETTIVI </w:t>
      </w:r>
    </w:p>
    <w:p w14:paraId="2BA2B4BA" w14:textId="77777777" w:rsidR="00573896" w:rsidRPr="00573896" w:rsidRDefault="00573896" w:rsidP="00573896">
      <w:pPr>
        <w:rPr>
          <w:rFonts w:ascii="Century Gothic" w:hAnsi="Century Gothic" w:cs="Tahoma"/>
          <w:b/>
          <w:color w:val="4472C4" w:themeColor="accent1"/>
          <w:sz w:val="12"/>
          <w:szCs w:val="12"/>
        </w:rPr>
      </w:pPr>
    </w:p>
    <w:p w14:paraId="1BFC0FA0" w14:textId="77777777" w:rsidR="00573896" w:rsidRPr="00E65257" w:rsidRDefault="00573896" w:rsidP="00573896">
      <w:pPr>
        <w:rPr>
          <w:rFonts w:ascii="Century Gothic" w:hAnsi="Century Gothic" w:cs="Tahoma"/>
          <w:b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b/>
          <w:color w:val="4472C4" w:themeColor="accent1"/>
          <w:sz w:val="20"/>
          <w:szCs w:val="20"/>
        </w:rPr>
        <w:t xml:space="preserve">TRASFORMATORI   </w:t>
      </w:r>
    </w:p>
    <w:p w14:paraId="2FF02E9D" w14:textId="77777777" w:rsidR="00573896" w:rsidRPr="00E65257" w:rsidRDefault="00573896" w:rsidP="00573896">
      <w:pPr>
        <w:numPr>
          <w:ilvl w:val="0"/>
          <w:numId w:val="6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fino a 20:</w:t>
      </w:r>
    </w:p>
    <w:p w14:paraId="2C390D6F" w14:textId="77777777" w:rsidR="00573896" w:rsidRPr="00E65257" w:rsidRDefault="00573896" w:rsidP="00573896">
      <w:pPr>
        <w:numPr>
          <w:ilvl w:val="0"/>
          <w:numId w:val="3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1.344,00;</w:t>
      </w:r>
    </w:p>
    <w:p w14:paraId="23C53158" w14:textId="77777777" w:rsidR="00573896" w:rsidRPr="00E65257" w:rsidRDefault="00573896" w:rsidP="00573896">
      <w:pPr>
        <w:numPr>
          <w:ilvl w:val="0"/>
          <w:numId w:val="7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superiore a 20:</w:t>
      </w:r>
    </w:p>
    <w:p w14:paraId="5F02C486" w14:textId="1DF29D34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calcolo del contributo applicando l’aliquota dello 0,23% all’ammontare delle retribuzioni assoggettate a versamento INPS erogate </w:t>
      </w:r>
      <w:r w:rsidR="00E65257" w:rsidRPr="00E65257">
        <w:rPr>
          <w:rFonts w:ascii="Century Gothic" w:hAnsi="Century Gothic" w:cs="Tahoma"/>
          <w:color w:val="333333"/>
          <w:sz w:val="20"/>
          <w:szCs w:val="20"/>
        </w:rPr>
        <w:t>nel periodo novembre 2021/ottobre 2022;</w:t>
      </w:r>
    </w:p>
    <w:p w14:paraId="083A346E" w14:textId="77777777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minimo per dipendente Euro 46,00;</w:t>
      </w:r>
    </w:p>
    <w:p w14:paraId="3BFA1B14" w14:textId="77777777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il contributo non potrà essere inferiore a Euro 1.344,00 (contributo minimo per Azienda).</w:t>
      </w:r>
    </w:p>
    <w:p w14:paraId="04EDB42C" w14:textId="77777777" w:rsidR="00573896" w:rsidRPr="00E65257" w:rsidRDefault="00573896" w:rsidP="00573896">
      <w:pPr>
        <w:ind w:left="840"/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2E25B0A9" w14:textId="2FC96866" w:rsidR="00573896" w:rsidRPr="00E65257" w:rsidRDefault="00573896" w:rsidP="00573896">
      <w:pPr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Invio della copia del/i modello/i DM10-2/</w:t>
      </w:r>
      <w:r w:rsidRPr="00E65257">
        <w:rPr>
          <w:rFonts w:ascii="Century Gothic" w:hAnsi="Century Gothic" w:cs="Tahoma"/>
          <w:bCs/>
          <w:color w:val="333333"/>
          <w:sz w:val="20"/>
          <w:szCs w:val="20"/>
        </w:rPr>
        <w:t>UNI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>-</w:t>
      </w:r>
      <w:r w:rsidRPr="00E65257">
        <w:rPr>
          <w:rFonts w:ascii="Century Gothic" w:hAnsi="Century Gothic" w:cs="Tahoma"/>
          <w:bCs/>
          <w:color w:val="333333"/>
          <w:sz w:val="20"/>
          <w:szCs w:val="20"/>
        </w:rPr>
        <w:t>EMENS</w:t>
      </w: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 xml:space="preserve"> 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>relativo/i al mese di ottobre 22</w:t>
      </w:r>
      <w:r w:rsidR="00C73EE8">
        <w:rPr>
          <w:rFonts w:ascii="Century Gothic" w:hAnsi="Century Gothic" w:cs="Tahoma"/>
          <w:color w:val="333333"/>
          <w:sz w:val="20"/>
          <w:szCs w:val="20"/>
        </w:rPr>
        <w:t>.</w:t>
      </w:r>
    </w:p>
    <w:p w14:paraId="7F660CC5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Per le Aziende che procedono nell’anno 2023 all’iscrizione alla Federazione, il contributo associativo ordinario sarà ridotto per il primo anno del 50% e per il secondo anno del 25% rispetto alle quote annualmente determinate.</w:t>
      </w:r>
    </w:p>
    <w:p w14:paraId="0904DC3A" w14:textId="77777777" w:rsidR="00573896" w:rsidRPr="00E65257" w:rsidRDefault="00573896" w:rsidP="00573896">
      <w:pPr>
        <w:rPr>
          <w:rFonts w:ascii="Century Gothic" w:hAnsi="Century Gothic" w:cs="Tahoma"/>
          <w:color w:val="333333"/>
          <w:sz w:val="20"/>
          <w:szCs w:val="20"/>
        </w:rPr>
      </w:pPr>
    </w:p>
    <w:p w14:paraId="6FFB8582" w14:textId="77777777" w:rsidR="00573896" w:rsidRPr="00E65257" w:rsidRDefault="00573896" w:rsidP="00573896">
      <w:pPr>
        <w:rPr>
          <w:rFonts w:ascii="Century Gothic" w:hAnsi="Century Gothic" w:cs="Tahoma"/>
          <w:b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b/>
          <w:color w:val="4472C4" w:themeColor="accent1"/>
          <w:sz w:val="20"/>
          <w:szCs w:val="20"/>
        </w:rPr>
        <w:t>RICICLATORI E SELEZIONATORI</w:t>
      </w:r>
    </w:p>
    <w:p w14:paraId="1F3DC756" w14:textId="77777777" w:rsidR="00573896" w:rsidRPr="00E65257" w:rsidRDefault="00573896" w:rsidP="00573896">
      <w:pPr>
        <w:pStyle w:val="Paragrafoelenco"/>
        <w:numPr>
          <w:ilvl w:val="2"/>
          <w:numId w:val="8"/>
        </w:numPr>
        <w:tabs>
          <w:tab w:val="clear" w:pos="1980"/>
        </w:tabs>
        <w:ind w:left="284" w:hanging="284"/>
        <w:jc w:val="both"/>
        <w:rPr>
          <w:rFonts w:ascii="Century Gothic" w:hAnsi="Century Gothic" w:cs="Tahoma"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color w:val="4472C4" w:themeColor="accent1"/>
          <w:sz w:val="20"/>
          <w:szCs w:val="20"/>
        </w:rPr>
        <w:t>Riciclatori puri</w:t>
      </w:r>
    </w:p>
    <w:p w14:paraId="2014F281" w14:textId="77777777" w:rsidR="00573896" w:rsidRPr="00E65257" w:rsidRDefault="00573896" w:rsidP="00573896">
      <w:pPr>
        <w:pStyle w:val="Paragrafoelenco"/>
        <w:numPr>
          <w:ilvl w:val="2"/>
          <w:numId w:val="8"/>
        </w:numPr>
        <w:tabs>
          <w:tab w:val="clear" w:pos="1980"/>
        </w:tabs>
        <w:ind w:left="284" w:hanging="284"/>
        <w:jc w:val="both"/>
        <w:rPr>
          <w:rFonts w:ascii="Century Gothic" w:hAnsi="Century Gothic" w:cs="Tahoma"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color w:val="4472C4" w:themeColor="accent1"/>
          <w:sz w:val="20"/>
          <w:szCs w:val="20"/>
        </w:rPr>
        <w:t>Selezionatori puri</w:t>
      </w:r>
    </w:p>
    <w:p w14:paraId="5EA8048C" w14:textId="77777777" w:rsidR="00573896" w:rsidRPr="00E65257" w:rsidRDefault="00573896" w:rsidP="00573896">
      <w:pPr>
        <w:ind w:left="708"/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6EC345D9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fino a 10:</w:t>
      </w:r>
    </w:p>
    <w:p w14:paraId="545B919D" w14:textId="77777777" w:rsidR="00573896" w:rsidRPr="00E65257" w:rsidRDefault="00573896" w:rsidP="00573896">
      <w:pPr>
        <w:numPr>
          <w:ilvl w:val="0"/>
          <w:numId w:val="5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800,00;</w:t>
      </w:r>
    </w:p>
    <w:p w14:paraId="57EE1092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superiore a 10:</w:t>
      </w:r>
    </w:p>
    <w:p w14:paraId="62FE9764" w14:textId="77777777" w:rsidR="00573896" w:rsidRPr="00E65257" w:rsidRDefault="00573896" w:rsidP="00573896">
      <w:pPr>
        <w:numPr>
          <w:ilvl w:val="0"/>
          <w:numId w:val="1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</w:t>
      </w:r>
    </w:p>
    <w:p w14:paraId="5C02B5D0" w14:textId="77777777" w:rsidR="00573896" w:rsidRPr="00E65257" w:rsidRDefault="00573896" w:rsidP="00573896">
      <w:pPr>
        <w:numPr>
          <w:ilvl w:val="0"/>
          <w:numId w:val="2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quota per ogni dipendente superiore a 10, Euro 46,00</w:t>
      </w:r>
    </w:p>
    <w:p w14:paraId="4BE10BDB" w14:textId="70B1B984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ab/>
        <w:t xml:space="preserve">quota massima contributiva annuale per Azienda euro </w:t>
      </w:r>
      <w:r w:rsidR="00E76DD8"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30</w:t>
      </w: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00,00</w:t>
      </w:r>
    </w:p>
    <w:p w14:paraId="1390B617" w14:textId="77777777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</w:p>
    <w:p w14:paraId="31A6488E" w14:textId="77777777" w:rsidR="00573896" w:rsidRPr="00E65257" w:rsidRDefault="00573896" w:rsidP="00573896">
      <w:pPr>
        <w:pStyle w:val="Paragrafoelenco"/>
        <w:numPr>
          <w:ilvl w:val="0"/>
          <w:numId w:val="9"/>
        </w:numPr>
        <w:tabs>
          <w:tab w:val="clear" w:pos="1980"/>
        </w:tabs>
        <w:ind w:left="284" w:hanging="284"/>
        <w:jc w:val="both"/>
        <w:rPr>
          <w:rFonts w:ascii="Century Gothic" w:hAnsi="Century Gothic" w:cs="Tahoma"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color w:val="4472C4" w:themeColor="accent1"/>
          <w:sz w:val="20"/>
          <w:szCs w:val="20"/>
        </w:rPr>
        <w:t>Selezionatori-riciclatori</w:t>
      </w:r>
    </w:p>
    <w:p w14:paraId="533A2BE7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fino a 10:</w:t>
      </w:r>
    </w:p>
    <w:p w14:paraId="79B31F38" w14:textId="77777777" w:rsidR="00573896" w:rsidRPr="00E65257" w:rsidRDefault="00573896" w:rsidP="00573896">
      <w:pPr>
        <w:numPr>
          <w:ilvl w:val="0"/>
          <w:numId w:val="5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800,00;</w:t>
      </w:r>
    </w:p>
    <w:p w14:paraId="67C1B388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superiore a 10:</w:t>
      </w:r>
    </w:p>
    <w:p w14:paraId="0D1162EB" w14:textId="77777777" w:rsidR="00573896" w:rsidRPr="00E65257" w:rsidRDefault="00573896" w:rsidP="00573896">
      <w:pPr>
        <w:numPr>
          <w:ilvl w:val="0"/>
          <w:numId w:val="1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</w:t>
      </w:r>
    </w:p>
    <w:p w14:paraId="6F0C842C" w14:textId="77777777" w:rsidR="00573896" w:rsidRPr="00E65257" w:rsidRDefault="00573896" w:rsidP="00573896">
      <w:pPr>
        <w:numPr>
          <w:ilvl w:val="0"/>
          <w:numId w:val="2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 quota per ogni dipendente superiore a 10, Euro 46,00</w:t>
      </w:r>
    </w:p>
    <w:p w14:paraId="566469E2" w14:textId="77777777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ab/>
        <w:t>quota massima contributiva annuale per Azienda euro 5000,00</w:t>
      </w:r>
    </w:p>
    <w:p w14:paraId="653EEA6D" w14:textId="77777777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</w:p>
    <w:p w14:paraId="39B443F2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Invio della copia del/i modello/i DM10-2/UNI-EMENS relativo/i al mese di ottobre 22 </w:t>
      </w:r>
    </w:p>
    <w:p w14:paraId="539F676A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254F38CF" w14:textId="77777777" w:rsidR="00573896" w:rsidRPr="00E65257" w:rsidRDefault="00573896" w:rsidP="00573896">
      <w:pPr>
        <w:rPr>
          <w:rFonts w:ascii="Century Gothic" w:hAnsi="Century Gothic" w:cs="Tahoma"/>
          <w:b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b/>
          <w:color w:val="4472C4" w:themeColor="accent1"/>
          <w:sz w:val="20"/>
          <w:szCs w:val="20"/>
        </w:rPr>
        <w:t>SOCI AGGREGATI</w:t>
      </w:r>
    </w:p>
    <w:p w14:paraId="6B4314DE" w14:textId="0C6339DD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contributo fisso di Euro </w:t>
      </w:r>
      <w:r w:rsidR="00E65257" w:rsidRPr="00E65257">
        <w:rPr>
          <w:rFonts w:ascii="Century Gothic" w:hAnsi="Century Gothic" w:cs="Tahoma"/>
          <w:color w:val="333333"/>
          <w:sz w:val="20"/>
          <w:szCs w:val="20"/>
        </w:rPr>
        <w:t>200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>0,00</w:t>
      </w:r>
    </w:p>
    <w:p w14:paraId="07848748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21A67763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 contributi del comparto plastica vengono versati in unica soluzione.</w:t>
      </w:r>
    </w:p>
    <w:p w14:paraId="260B68D4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La delibera viene applicata sulla base dei dati comunicati annualmente dall’azienda. </w:t>
      </w:r>
    </w:p>
    <w:p w14:paraId="0A140560" w14:textId="77777777" w:rsidR="00E55EF9" w:rsidRPr="00AC54B4" w:rsidRDefault="00573896" w:rsidP="00573896">
      <w:pPr>
        <w:jc w:val="both"/>
        <w:rPr>
          <w:rFonts w:ascii="Arial" w:hAnsi="Arial" w:cs="Arial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In mancanza, faranno fede i dati camerali sugli addetti, con una maggiorazione del 35%.</w:t>
      </w:r>
      <w:r>
        <w:rPr>
          <w:rFonts w:ascii="Century Gothic" w:hAnsi="Century Gothic" w:cs="Tahoma"/>
          <w:color w:val="333333"/>
          <w:sz w:val="20"/>
          <w:szCs w:val="20"/>
        </w:rPr>
        <w:t xml:space="preserve"> </w:t>
      </w:r>
    </w:p>
    <w:sectPr w:rsidR="00E55EF9" w:rsidRPr="00AC54B4" w:rsidSect="000543D4">
      <w:headerReference w:type="default" r:id="rId7"/>
      <w:footerReference w:type="default" r:id="rId8"/>
      <w:pgSz w:w="11900" w:h="16840"/>
      <w:pgMar w:top="1691" w:right="1134" w:bottom="1134" w:left="1134" w:header="416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AC8FE" w14:textId="77777777" w:rsidR="00F56F8E" w:rsidRDefault="00F56F8E" w:rsidP="00A07D23">
      <w:r>
        <w:separator/>
      </w:r>
    </w:p>
  </w:endnote>
  <w:endnote w:type="continuationSeparator" w:id="0">
    <w:p w14:paraId="7A8481DB" w14:textId="77777777" w:rsidR="00F56F8E" w:rsidRDefault="00F56F8E" w:rsidP="00A0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A663" w14:textId="77777777" w:rsidR="000543D4" w:rsidRDefault="002B7838" w:rsidP="000543D4">
    <w:pPr>
      <w:pStyle w:val="Pidipagina"/>
      <w:ind w:hanging="1134"/>
    </w:pPr>
    <w:r>
      <w:rPr>
        <w:noProof/>
      </w:rPr>
      <w:drawing>
        <wp:inline distT="0" distB="0" distL="0" distR="0" wp14:anchorId="3AD50464" wp14:editId="4A479A59">
          <wp:extent cx="7544213" cy="1901825"/>
          <wp:effectExtent l="0" t="0" r="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glio Lettera UNIONPLA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52" cy="1911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DA02" w14:textId="77777777" w:rsidR="00F56F8E" w:rsidRDefault="00F56F8E" w:rsidP="00A07D23">
      <w:r>
        <w:separator/>
      </w:r>
    </w:p>
  </w:footnote>
  <w:footnote w:type="continuationSeparator" w:id="0">
    <w:p w14:paraId="7CD6C6DC" w14:textId="77777777" w:rsidR="00F56F8E" w:rsidRDefault="00F56F8E" w:rsidP="00A07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F8EC3" w14:textId="6FC36CB2" w:rsidR="00573896" w:rsidRDefault="00573896" w:rsidP="00A07D23">
    <w:pPr>
      <w:pStyle w:val="Intestazione"/>
      <w:ind w:left="-709"/>
    </w:pPr>
    <w:r>
      <w:t xml:space="preserve">                                   </w:t>
    </w:r>
  </w:p>
  <w:tbl>
    <w:tblPr>
      <w:tblStyle w:val="Grigliatabella"/>
      <w:tblW w:w="963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7"/>
      <w:gridCol w:w="5532"/>
    </w:tblGrid>
    <w:tr w:rsidR="00573896" w14:paraId="69239D7B" w14:textId="77777777" w:rsidTr="00573896">
      <w:tc>
        <w:tcPr>
          <w:tcW w:w="4107" w:type="dxa"/>
        </w:tcPr>
        <w:p w14:paraId="473F5EE8" w14:textId="372DCB6C" w:rsidR="00573896" w:rsidRDefault="00573896" w:rsidP="00A07D23">
          <w:pPr>
            <w:pStyle w:val="Intestazione"/>
          </w:pPr>
          <w:r>
            <w:rPr>
              <w:noProof/>
            </w:rPr>
            <w:drawing>
              <wp:inline distT="0" distB="0" distL="0" distR="0" wp14:anchorId="72E1B14B" wp14:editId="575B79E3">
                <wp:extent cx="1712606" cy="5485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hi_Unionplast_RGB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068" b="43654"/>
                        <a:stretch/>
                      </pic:blipFill>
                      <pic:spPr bwMode="auto">
                        <a:xfrm>
                          <a:off x="0" y="0"/>
                          <a:ext cx="1815027" cy="5813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2" w:type="dxa"/>
        </w:tcPr>
        <w:p w14:paraId="37809F9A" w14:textId="77777777" w:rsidR="00573896" w:rsidRDefault="00573896" w:rsidP="00573896">
          <w:pPr>
            <w:pStyle w:val="Intestazione"/>
            <w:ind w:left="1882"/>
            <w:jc w:val="center"/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</w:pPr>
        </w:p>
        <w:p w14:paraId="18A80FF8" w14:textId="77777777" w:rsidR="00573896" w:rsidRDefault="00573896" w:rsidP="00573896">
          <w:pPr>
            <w:pStyle w:val="Intestazione"/>
            <w:ind w:left="1882"/>
            <w:jc w:val="center"/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</w:pPr>
        </w:p>
        <w:p w14:paraId="1F7189AB" w14:textId="603CD444" w:rsidR="00573896" w:rsidRDefault="00573896" w:rsidP="00573896">
          <w:pPr>
            <w:pStyle w:val="Intestazione"/>
            <w:ind w:left="1882"/>
            <w:jc w:val="center"/>
          </w:pPr>
          <w:r w:rsidRPr="00573896"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  <w:t>Delibera contributiva Plastica anno 2023</w:t>
          </w:r>
        </w:p>
        <w:p w14:paraId="6528CBE9" w14:textId="77777777" w:rsidR="00573896" w:rsidRDefault="00573896" w:rsidP="00A07D23">
          <w:pPr>
            <w:pStyle w:val="Intestazione"/>
          </w:pPr>
        </w:p>
      </w:tc>
    </w:tr>
  </w:tbl>
  <w:p w14:paraId="1F01F0FA" w14:textId="77777777" w:rsidR="0099443B" w:rsidRDefault="0099443B" w:rsidP="00A07D23">
    <w:pPr>
      <w:pStyle w:val="Intestazione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406509" wp14:editId="2E70DCD8">
              <wp:simplePos x="0" y="0"/>
              <wp:positionH relativeFrom="column">
                <wp:posOffset>-720090</wp:posOffset>
              </wp:positionH>
              <wp:positionV relativeFrom="paragraph">
                <wp:posOffset>216535</wp:posOffset>
              </wp:positionV>
              <wp:extent cx="7546340" cy="0"/>
              <wp:effectExtent l="0" t="0" r="10160" b="1270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46340" cy="0"/>
                      </a:xfrm>
                      <a:prstGeom prst="line">
                        <a:avLst/>
                      </a:prstGeom>
                      <a:ln>
                        <a:solidFill>
                          <a:srgbClr val="00428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099DC6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7pt,17.05pt" to="537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" strokecolor="#004288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5061_"/>
      </v:shape>
    </w:pict>
  </w:numPicBullet>
  <w:abstractNum w:abstractNumId="0" w15:restartNumberingAfterBreak="0">
    <w:nsid w:val="0C8F7B6C"/>
    <w:multiLevelType w:val="hybridMultilevel"/>
    <w:tmpl w:val="5BE61EE0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56263"/>
    <w:multiLevelType w:val="hybridMultilevel"/>
    <w:tmpl w:val="979480E2"/>
    <w:lvl w:ilvl="0" w:tplc="C89CAD58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color w:val="auto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21ED4527"/>
    <w:multiLevelType w:val="hybridMultilevel"/>
    <w:tmpl w:val="61FC7F92"/>
    <w:lvl w:ilvl="0" w:tplc="C89CAD58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color w:val="auto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3C251BE4"/>
    <w:multiLevelType w:val="hybridMultilevel"/>
    <w:tmpl w:val="78F6ED44"/>
    <w:lvl w:ilvl="0" w:tplc="EB585620">
      <w:start w:val="3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26815"/>
    <w:multiLevelType w:val="hybridMultilevel"/>
    <w:tmpl w:val="5106ABA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CA3E5B1C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D01EA16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3BB29FB"/>
    <w:multiLevelType w:val="hybridMultilevel"/>
    <w:tmpl w:val="9860FFDE"/>
    <w:lvl w:ilvl="0" w:tplc="C89CAD58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A26B4"/>
    <w:multiLevelType w:val="hybridMultilevel"/>
    <w:tmpl w:val="40463C76"/>
    <w:lvl w:ilvl="0" w:tplc="C89CAD58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  <w:szCs w:val="20"/>
      </w:rPr>
    </w:lvl>
    <w:lvl w:ilvl="1" w:tplc="CA3E5B1C">
      <w:start w:val="1"/>
      <w:numFmt w:val="bullet"/>
      <w:lvlText w:val="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</w:rPr>
    </w:lvl>
    <w:lvl w:ilvl="2" w:tplc="D01EA16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14C59DB"/>
    <w:multiLevelType w:val="hybridMultilevel"/>
    <w:tmpl w:val="595696F4"/>
    <w:lvl w:ilvl="0" w:tplc="C89CAD58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  <w:szCs w:val="20"/>
      </w:rPr>
    </w:lvl>
    <w:lvl w:ilvl="1" w:tplc="CA3E5B1C">
      <w:start w:val="1"/>
      <w:numFmt w:val="bullet"/>
      <w:lvlText w:val="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</w:rPr>
    </w:lvl>
    <w:lvl w:ilvl="2" w:tplc="D01EA16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67AC6D9F"/>
    <w:multiLevelType w:val="hybridMultilevel"/>
    <w:tmpl w:val="AA6EA87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3730184">
    <w:abstractNumId w:val="7"/>
  </w:num>
  <w:num w:numId="2" w16cid:durableId="42028780">
    <w:abstractNumId w:val="6"/>
  </w:num>
  <w:num w:numId="3" w16cid:durableId="2010985720">
    <w:abstractNumId w:val="2"/>
  </w:num>
  <w:num w:numId="4" w16cid:durableId="1239247938">
    <w:abstractNumId w:val="1"/>
  </w:num>
  <w:num w:numId="5" w16cid:durableId="1704593197">
    <w:abstractNumId w:val="5"/>
  </w:num>
  <w:num w:numId="6" w16cid:durableId="1991597588">
    <w:abstractNumId w:val="8"/>
  </w:num>
  <w:num w:numId="7" w16cid:durableId="1806893378">
    <w:abstractNumId w:val="0"/>
  </w:num>
  <w:num w:numId="8" w16cid:durableId="1776368556">
    <w:abstractNumId w:val="4"/>
  </w:num>
  <w:num w:numId="9" w16cid:durableId="1788309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23"/>
    <w:rsid w:val="000543D4"/>
    <w:rsid w:val="00254E02"/>
    <w:rsid w:val="002B7838"/>
    <w:rsid w:val="00573896"/>
    <w:rsid w:val="00605FDC"/>
    <w:rsid w:val="0080714D"/>
    <w:rsid w:val="0099443B"/>
    <w:rsid w:val="00996A70"/>
    <w:rsid w:val="00A07D23"/>
    <w:rsid w:val="00A67514"/>
    <w:rsid w:val="00AC54B4"/>
    <w:rsid w:val="00BC7B21"/>
    <w:rsid w:val="00C73EE8"/>
    <w:rsid w:val="00E55EF9"/>
    <w:rsid w:val="00E65257"/>
    <w:rsid w:val="00E76DD8"/>
    <w:rsid w:val="00F56F8E"/>
    <w:rsid w:val="00F65AA6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24D432C4"/>
  <w15:chartTrackingRefBased/>
  <w15:docId w15:val="{7A8FC6A6-1AC8-A744-A6D2-D1AA092F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Stile1">
    <w:name w:val="Stile1"/>
    <w:basedOn w:val="Tabellanormale"/>
    <w:uiPriority w:val="99"/>
    <w:rsid w:val="00A67514"/>
    <w:rPr>
      <w:rFonts w:ascii="Arial" w:hAnsi="Arial"/>
      <w:sz w:val="18"/>
      <w:szCs w:val="22"/>
    </w:rPr>
    <w:tblPr/>
  </w:style>
  <w:style w:type="paragraph" w:styleId="Intestazione">
    <w:name w:val="header"/>
    <w:basedOn w:val="Normale"/>
    <w:link w:val="IntestazioneCarattere"/>
    <w:uiPriority w:val="99"/>
    <w:unhideWhenUsed/>
    <w:rsid w:val="00A07D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D23"/>
  </w:style>
  <w:style w:type="paragraph" w:styleId="Pidipagina">
    <w:name w:val="footer"/>
    <w:basedOn w:val="Normale"/>
    <w:link w:val="PidipaginaCarattere"/>
    <w:uiPriority w:val="99"/>
    <w:unhideWhenUsed/>
    <w:rsid w:val="00A07D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D23"/>
  </w:style>
  <w:style w:type="paragraph" w:styleId="Paragrafoelenco">
    <w:name w:val="List Paragraph"/>
    <w:basedOn w:val="Normale"/>
    <w:uiPriority w:val="34"/>
    <w:qFormat/>
    <w:rsid w:val="00573896"/>
    <w:pPr>
      <w:ind w:left="708"/>
    </w:pPr>
    <w:rPr>
      <w:rFonts w:ascii="Comic Sans MS" w:eastAsia="Times New Roman" w:hAnsi="Comic Sans MS" w:cs="Times New Roman"/>
      <w:sz w:val="22"/>
      <w:lang w:eastAsia="it-IT"/>
    </w:rPr>
  </w:style>
  <w:style w:type="table" w:styleId="Grigliatabella">
    <w:name w:val="Table Grid"/>
    <w:basedOn w:val="Tabellanormale"/>
    <w:uiPriority w:val="39"/>
    <w:rsid w:val="00573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Ervin Rushaj</dc:creator>
  <cp:keywords/>
  <dc:description/>
  <cp:lastModifiedBy>Libero Cantarella</cp:lastModifiedBy>
  <cp:revision>2</cp:revision>
  <dcterms:created xsi:type="dcterms:W3CDTF">2023-01-09T08:47:00Z</dcterms:created>
  <dcterms:modified xsi:type="dcterms:W3CDTF">2023-01-09T08:47:00Z</dcterms:modified>
</cp:coreProperties>
</file>